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27B" w:rsidRDefault="004A627B" w:rsidP="004A627B">
      <w:pPr>
        <w:pStyle w:val="3"/>
        <w:suppressAutoHyphens/>
        <w:ind w:firstLine="284"/>
      </w:pPr>
      <w:r>
        <w:t>Многокритериальный выбор методом максим</w:t>
      </w:r>
      <w:r>
        <w:t>и</w:t>
      </w:r>
      <w:bookmarkStart w:id="0" w:name="_GoBack"/>
      <w:bookmarkEnd w:id="0"/>
      <w:r>
        <w:t>ннной свертки в сфере банковского кредитования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b/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b/>
          <w:sz w:val="24"/>
        </w:rPr>
        <w:t>Банковское кредитование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С развитием рыночных отношений процесс кредитования бан</w:t>
      </w:r>
      <w:r>
        <w:rPr>
          <w:sz w:val="24"/>
        </w:rPr>
        <w:softHyphen/>
        <w:t>ками предприятий сопряжен с многочисленными факторами рис</w:t>
      </w:r>
      <w:r>
        <w:rPr>
          <w:sz w:val="24"/>
        </w:rPr>
        <w:softHyphen/>
        <w:t>ка, способными повлечь за собой непогашение ссуды в установ</w:t>
      </w:r>
      <w:r>
        <w:rPr>
          <w:sz w:val="24"/>
        </w:rPr>
        <w:softHyphen/>
        <w:t>ленный срок. При анализе кредитоспособности заемщика опреде</w:t>
      </w:r>
      <w:r>
        <w:rPr>
          <w:sz w:val="24"/>
        </w:rPr>
        <w:softHyphen/>
        <w:t>ляется возможность своевременного и полного погашения за</w:t>
      </w:r>
      <w:r>
        <w:rPr>
          <w:sz w:val="24"/>
        </w:rPr>
        <w:softHyphen/>
        <w:t>долженности по ссуде; степень риска, которую банк готов взять на себя; размер кредита, который может быть предоставлен в конкретной ситуации; условия предоставления кредита.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В современных условиях анализ кредитоспособности связан не только с оценкой платежеспособности клиента на определенную дату, но и с выявлением наиболее предпочтительных заемщиков, прогнозированием их финансовой устойчивости в перспективе, учетом возможных рисков по кредитным операциям. Проведение такого всестороннего анализа позволяет банку более эффективно управлять кредитными ресурсами и получать прибыль.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Применяемые банками методы в области кредитования осно</w:t>
      </w:r>
      <w:r>
        <w:rPr>
          <w:sz w:val="24"/>
        </w:rPr>
        <w:softHyphen/>
        <w:t>ваны на данных бухгалтерских отчетов, поэтому они позволяют лишь оценить кредитоспособность ссудозаемщика, не обеспечивая выбора наиболее оптимального заемщика в целях минимиза</w:t>
      </w:r>
      <w:r>
        <w:rPr>
          <w:sz w:val="24"/>
        </w:rPr>
        <w:softHyphen/>
        <w:t>ции факторов риска для банка и наиболее эффективного планиро</w:t>
      </w:r>
      <w:r>
        <w:rPr>
          <w:sz w:val="24"/>
        </w:rPr>
        <w:softHyphen/>
        <w:t>вания своей деятельности в будущем.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Рассмотрим применение метода принятия решений, основан</w:t>
      </w:r>
      <w:r>
        <w:rPr>
          <w:sz w:val="24"/>
        </w:rPr>
        <w:softHyphen/>
        <w:t>ного на теории нечетких множеств в области кредитования, по</w:t>
      </w:r>
      <w:r>
        <w:rPr>
          <w:sz w:val="24"/>
        </w:rPr>
        <w:softHyphen/>
        <w:t>зволяющего повысить обоснованность принимаемых решений и обеспечить выбор наиболее рационального варианта из множества допустимых.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К региональному отделению сберегательного банка России обратились четыре предприятия с просьбой о предоставлении им кредита. Поскольку ресурсы банка ограничены, перед ним стоит задача выбрать одно предприятие, лучшее по комплексу критери</w:t>
      </w:r>
      <w:r>
        <w:rPr>
          <w:sz w:val="24"/>
        </w:rPr>
        <w:softHyphen/>
        <w:t>ев качества. В рассматриваемой задаче предприятия являются аль</w:t>
      </w:r>
      <w:r>
        <w:rPr>
          <w:sz w:val="24"/>
        </w:rPr>
        <w:softHyphen/>
        <w:t>тернативами, из которых предстоит сделать выбор лучшей. Аль</w:t>
      </w:r>
      <w:r>
        <w:rPr>
          <w:sz w:val="24"/>
        </w:rPr>
        <w:softHyphen/>
        <w:t xml:space="preserve">тернативы обозначим через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 ...,</w:t>
      </w:r>
      <w:r>
        <w:rPr>
          <w:i/>
          <w:sz w:val="24"/>
          <w:lang w:val="en-US"/>
        </w:rPr>
        <w:t>a</w:t>
      </w:r>
      <w:r>
        <w:rPr>
          <w:i/>
          <w:sz w:val="24"/>
          <w:vertAlign w:val="subscript"/>
        </w:rPr>
        <w:t>4</w:t>
      </w:r>
      <w:r>
        <w:rPr>
          <w:sz w:val="24"/>
        </w:rPr>
        <w:t>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Для оценки кредитоспособности предприятий-заемщиков ис</w:t>
      </w:r>
      <w:r>
        <w:rPr>
          <w:sz w:val="24"/>
        </w:rPr>
        <w:softHyphen/>
        <w:t xml:space="preserve">пользуем данные их бухгалтерской отчетности (табл. 4.1). 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right"/>
        <w:rPr>
          <w:sz w:val="24"/>
        </w:rPr>
      </w:pPr>
      <w:r>
        <w:rPr>
          <w:sz w:val="24"/>
        </w:rPr>
        <w:t xml:space="preserve">Таблица 4.1 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b/>
          <w:sz w:val="24"/>
        </w:rPr>
      </w:pPr>
      <w:r>
        <w:rPr>
          <w:b/>
          <w:sz w:val="24"/>
        </w:rPr>
        <w:t>Данные бухгалтерской отчетности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827"/>
        <w:gridCol w:w="1560"/>
        <w:gridCol w:w="1559"/>
        <w:gridCol w:w="1559"/>
        <w:gridCol w:w="1418"/>
      </w:tblGrid>
      <w:tr w:rsidR="004A627B" w:rsidTr="003644E3">
        <w:tblPrEx>
          <w:tblCellMar>
            <w:top w:w="0" w:type="dxa"/>
            <w:bottom w:w="0" w:type="dxa"/>
          </w:tblCellMar>
        </w:tblPrEx>
        <w:trPr>
          <w:cantSplit/>
          <w:trHeight w:hRule="exact" w:val="300"/>
          <w:jc w:val="center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Финансовый показатель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60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Значение показателя для предприятия, тыс. руб.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  <w:jc w:val="center"/>
        </w:trPr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a</w:t>
            </w:r>
            <w:r>
              <w:rPr>
                <w:i/>
                <w:sz w:val="24"/>
                <w:vertAlign w:val="subscript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a</w:t>
            </w:r>
            <w:r>
              <w:rPr>
                <w:i/>
                <w:sz w:val="24"/>
                <w:vertAlign w:val="subscript"/>
                <w:lang w:val="en-US"/>
              </w:rPr>
              <w:t>2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a</w:t>
            </w:r>
            <w:r>
              <w:rPr>
                <w:i/>
                <w:sz w:val="24"/>
                <w:vertAlign w:val="subscript"/>
                <w:lang w:val="en-US"/>
              </w:rPr>
              <w:t>3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a</w:t>
            </w:r>
            <w:r>
              <w:rPr>
                <w:i/>
                <w:sz w:val="24"/>
                <w:vertAlign w:val="subscript"/>
                <w:lang w:val="en-US"/>
              </w:rPr>
              <w:t>4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500"/>
          <w:jc w:val="center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Денежные средства (ДС)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229,1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946,2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947,0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1442,9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608"/>
          <w:jc w:val="center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Краткосрочные финан</w:t>
            </w:r>
            <w:r>
              <w:rPr>
                <w:sz w:val="24"/>
              </w:rPr>
              <w:softHyphen/>
              <w:t>совые вложения (КФВ)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394,1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462,7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466,4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2066,0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405"/>
          <w:jc w:val="center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Дебиторская задолжен</w:t>
            </w:r>
            <w:r>
              <w:rPr>
                <w:sz w:val="24"/>
              </w:rPr>
              <w:softHyphen/>
              <w:t>ность (ДЗ)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4639,8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8391,4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8514,5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10908,2</w:t>
            </w: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313"/>
          <w:jc w:val="center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Запасы и затраты (33)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6028,1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21557,6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21370,4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17424,5</w:t>
            </w: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387"/>
          <w:jc w:val="center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Собственный капитал (СК)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12395,8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35247,8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41244,2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53939,4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96"/>
          <w:jc w:val="center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Краткосрочные обязатель</w:t>
            </w:r>
            <w:r>
              <w:rPr>
                <w:sz w:val="24"/>
              </w:rPr>
              <w:softHyphen/>
              <w:t>ства (ОКс)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4058,1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13834,9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16827,1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25028,3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80"/>
          <w:jc w:val="center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Итог баланса (ИБ)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16453,9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49082,7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58071,3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78967,7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60"/>
          <w:jc w:val="center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Валовая выручка (ВВ)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59438,9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38567,9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43589,5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28343,6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300"/>
          <w:jc w:val="center"/>
        </w:trPr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Прибыль (П)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16642,9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4442,5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65384,2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3401,2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</w:tbl>
    <w:p w:rsidR="004A627B" w:rsidRDefault="004A627B" w:rsidP="004A627B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На основании этих данных рассчитываются финансовые коэффициен</w:t>
      </w:r>
      <w:r>
        <w:rPr>
          <w:sz w:val="24"/>
        </w:rPr>
        <w:softHyphen/>
        <w:t xml:space="preserve">ты, </w:t>
      </w:r>
      <w:r>
        <w:rPr>
          <w:sz w:val="24"/>
        </w:rPr>
        <w:lastRenderedPageBreak/>
        <w:t>характеризующие кредитоспособность заемщиков: коэффици</w:t>
      </w:r>
      <w:r>
        <w:rPr>
          <w:sz w:val="24"/>
        </w:rPr>
        <w:softHyphen/>
        <w:t xml:space="preserve">ент абсолютной ликвидности </w:t>
      </w:r>
      <w:r>
        <w:rPr>
          <w:smallCaps/>
          <w:sz w:val="24"/>
        </w:rPr>
        <w:t>(</w:t>
      </w:r>
      <w:r>
        <w:rPr>
          <w:i/>
          <w:smallCaps/>
          <w:sz w:val="24"/>
          <w:lang w:val="en-US"/>
        </w:rPr>
        <w:t>F</w:t>
      </w:r>
      <w:r>
        <w:rPr>
          <w:i/>
          <w:smallCaps/>
          <w:sz w:val="24"/>
          <w:vertAlign w:val="subscript"/>
        </w:rPr>
        <w:t>1</w:t>
      </w:r>
      <w:r>
        <w:rPr>
          <w:smallCaps/>
          <w:sz w:val="24"/>
        </w:rPr>
        <w:t xml:space="preserve">), </w:t>
      </w:r>
      <w:r>
        <w:rPr>
          <w:sz w:val="24"/>
        </w:rPr>
        <w:t xml:space="preserve">промежуточный коэффициент покрытия 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F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>),</w:t>
      </w:r>
      <w:r>
        <w:rPr>
          <w:sz w:val="24"/>
        </w:rPr>
        <w:t xml:space="preserve"> общий коэффициент покрытия 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F</w:t>
      </w:r>
      <w:r>
        <w:rPr>
          <w:i/>
          <w:sz w:val="24"/>
          <w:vertAlign w:val="subscript"/>
        </w:rPr>
        <w:t>3</w:t>
      </w:r>
      <w:r>
        <w:rPr>
          <w:i/>
          <w:sz w:val="24"/>
        </w:rPr>
        <w:t>),</w:t>
      </w:r>
      <w:r>
        <w:rPr>
          <w:sz w:val="24"/>
        </w:rPr>
        <w:t xml:space="preserve"> коэффициент финансовой независимости 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F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>)</w:t>
      </w:r>
      <w:r>
        <w:rPr>
          <w:sz w:val="24"/>
        </w:rPr>
        <w:t xml:space="preserve"> коэффициент рентабельности продукции </w:t>
      </w:r>
      <w:r>
        <w:rPr>
          <w:i/>
          <w:sz w:val="24"/>
        </w:rPr>
        <w:t>(</w:t>
      </w:r>
      <w:r>
        <w:rPr>
          <w:i/>
          <w:sz w:val="24"/>
          <w:lang w:val="en-US"/>
        </w:rPr>
        <w:t>F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).</w:t>
      </w:r>
      <w:r>
        <w:rPr>
          <w:sz w:val="24"/>
        </w:rPr>
        <w:t xml:space="preserve"> Перечисленные коэффициенты являются крите</w:t>
      </w:r>
      <w:r>
        <w:rPr>
          <w:sz w:val="24"/>
        </w:rPr>
        <w:softHyphen/>
        <w:t>риями качества кредитоспособности предприятий и рассчитываются по следующим формулам: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2976245" cy="780415"/>
            <wp:effectExtent l="0" t="0" r="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245" cy="78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  <w:lang w:val="en-US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Рассчитанные значения критериев качества для рассматривае</w:t>
      </w:r>
      <w:r>
        <w:rPr>
          <w:sz w:val="24"/>
        </w:rPr>
        <w:softHyphen/>
        <w:t>мых предприятий приведены в табл. 4.2. Там же даны норматив</w:t>
      </w:r>
      <w:r>
        <w:rPr>
          <w:sz w:val="24"/>
        </w:rPr>
        <w:softHyphen/>
        <w:t>ные значения критериев. Анализ расчетных и нормативных значе</w:t>
      </w:r>
      <w:r>
        <w:rPr>
          <w:sz w:val="24"/>
        </w:rPr>
        <w:softHyphen/>
        <w:t>ний критериев показывает, что все предприятия могут претендо</w:t>
      </w:r>
      <w:r>
        <w:rPr>
          <w:sz w:val="24"/>
        </w:rPr>
        <w:softHyphen/>
        <w:t>вать на получение кредита.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right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jc w:val="right"/>
        <w:rPr>
          <w:sz w:val="24"/>
        </w:rPr>
      </w:pPr>
      <w:r>
        <w:rPr>
          <w:sz w:val="24"/>
        </w:rPr>
        <w:t>Таблица 4.2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b/>
          <w:sz w:val="24"/>
        </w:rPr>
      </w:pPr>
      <w:r>
        <w:rPr>
          <w:b/>
          <w:sz w:val="24"/>
        </w:rPr>
        <w:t>Расчетные и нормативные значения критериев качества предприятий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b/>
          <w:sz w:val="24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3"/>
        <w:gridCol w:w="1276"/>
        <w:gridCol w:w="1276"/>
        <w:gridCol w:w="1134"/>
        <w:gridCol w:w="1134"/>
        <w:gridCol w:w="2410"/>
      </w:tblGrid>
      <w:tr w:rsidR="004A627B" w:rsidTr="003644E3">
        <w:tblPrEx>
          <w:tblCellMar>
            <w:top w:w="0" w:type="dxa"/>
            <w:bottom w:w="0" w:type="dxa"/>
          </w:tblCellMar>
        </w:tblPrEx>
        <w:trPr>
          <w:cantSplit/>
          <w:trHeight w:hRule="exact" w:val="300"/>
          <w:jc w:val="center"/>
        </w:trPr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Критерий качества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48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Значение критерия для предприятия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Нормативное значение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cantSplit/>
          <w:trHeight w:hRule="exact" w:val="300"/>
          <w:jc w:val="center"/>
        </w:trPr>
        <w:tc>
          <w:tcPr>
            <w:tcW w:w="26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а</w:t>
            </w:r>
            <w:r>
              <w:rPr>
                <w:i/>
                <w:sz w:val="24"/>
                <w:vertAlign w:val="subscript"/>
              </w:rPr>
              <w:t>1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a</w:t>
            </w:r>
            <w:r>
              <w:rPr>
                <w:i/>
                <w:sz w:val="24"/>
                <w:vertAlign w:val="subscript"/>
              </w:rPr>
              <w:t>2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a</w:t>
            </w:r>
            <w:r>
              <w:rPr>
                <w:i/>
                <w:sz w:val="24"/>
                <w:vertAlign w:val="subscript"/>
                <w:lang w:val="en-US"/>
              </w:rPr>
              <w:t>3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a</w:t>
            </w:r>
            <w:r>
              <w:rPr>
                <w:i/>
                <w:sz w:val="24"/>
                <w:vertAlign w:val="subscript"/>
                <w:lang w:val="en-US"/>
              </w:rPr>
              <w:t>4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80"/>
          <w:jc w:val="center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  <w:lang w:val="en-US"/>
              </w:rPr>
              <w:t>1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0,154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0,102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0,084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0,140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0,1-0,25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60"/>
          <w:jc w:val="center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mallCaps/>
                <w:sz w:val="24"/>
                <w:lang w:val="en-US"/>
              </w:rPr>
              <w:t>F</w:t>
            </w:r>
            <w:r>
              <w:rPr>
                <w:i/>
                <w:smallCaps/>
                <w:sz w:val="24"/>
                <w:vertAlign w:val="subscript"/>
                <w:lang w:val="en-US"/>
              </w:rPr>
              <w:t>2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1,297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0,71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0,59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0,57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0,5-1,0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60"/>
          <w:jc w:val="center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  <w:lang w:val="en-US"/>
              </w:rPr>
              <w:t>3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2,78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2,27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1,86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1.27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1,0-2,5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80"/>
          <w:jc w:val="center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  <w:lang w:val="en-US"/>
              </w:rPr>
              <w:t>4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0,75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0,72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0,71 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0,68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300"/>
          <w:jc w:val="center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i/>
                <w:sz w:val="24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</w:rPr>
              <w:t>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0,28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0,115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0,15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0,12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Чем выше, тем лучше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</w:p>
        </w:tc>
      </w:tr>
    </w:tbl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Обработка полученной исходной информации с применением математического аппарата теории нечетких множеств проводится в три этапа.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Этап 1. Построение функций принадлежности, соответству</w:t>
      </w:r>
      <w:r>
        <w:rPr>
          <w:sz w:val="24"/>
        </w:rPr>
        <w:softHyphen/>
        <w:t>ющих понятиям "предпочтительный коэффициент абсолютной лик</w:t>
      </w:r>
      <w:r>
        <w:rPr>
          <w:sz w:val="24"/>
        </w:rPr>
        <w:softHyphen/>
        <w:t>видности", "желаемый промежуточный коэффициент покрытия", "наилучший коэффициент рентабельности" и т. д. (рис. 4.3). Пост</w:t>
      </w:r>
      <w:r>
        <w:rPr>
          <w:sz w:val="24"/>
        </w:rPr>
        <w:softHyphen/>
        <w:t>роение таких функций проводят эксперты, располагающие знания</w:t>
      </w:r>
      <w:r>
        <w:rPr>
          <w:sz w:val="24"/>
        </w:rPr>
        <w:softHyphen/>
        <w:t>ми в области кредитования предприятий различного функциональ</w:t>
      </w:r>
      <w:r>
        <w:rPr>
          <w:sz w:val="24"/>
        </w:rPr>
        <w:softHyphen/>
        <w:t>ного назначения.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Этап 2. Определяются конкретные значения функции при</w:t>
      </w:r>
      <w:r>
        <w:rPr>
          <w:sz w:val="24"/>
        </w:rPr>
        <w:softHyphen/>
        <w:t xml:space="preserve">надлежности по критериям качества </w:t>
      </w:r>
      <w:r>
        <w:rPr>
          <w:i/>
          <w:sz w:val="24"/>
          <w:lang w:val="en-US"/>
        </w:rPr>
        <w:t>F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 xml:space="preserve">, ..., </w:t>
      </w:r>
      <w:r>
        <w:rPr>
          <w:i/>
          <w:sz w:val="24"/>
          <w:lang w:val="en-US"/>
        </w:rPr>
        <w:t>F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>.</w:t>
      </w:r>
      <w:r>
        <w:rPr>
          <w:sz w:val="24"/>
        </w:rPr>
        <w:t xml:space="preserve"> На рис. 4.3 показа</w:t>
      </w:r>
      <w:r>
        <w:rPr>
          <w:sz w:val="24"/>
        </w:rPr>
        <w:softHyphen/>
        <w:t>ны значения функций принадлежности, соответствующие рассмат</w:t>
      </w:r>
      <w:r>
        <w:rPr>
          <w:sz w:val="24"/>
        </w:rPr>
        <w:softHyphen/>
        <w:t>риваемым альтернативам. Нечеткие множества для пяти рассмат</w:t>
      </w:r>
      <w:r>
        <w:rPr>
          <w:sz w:val="24"/>
        </w:rPr>
        <w:softHyphen/>
        <w:t>риваемых критериев, включающие четыре анализируемые альтер</w:t>
      </w:r>
      <w:r>
        <w:rPr>
          <w:sz w:val="24"/>
        </w:rPr>
        <w:softHyphen/>
        <w:t>нативы, имеют следующий вид: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position w:val="-14"/>
          <w:sz w:val="24"/>
        </w:rPr>
        <w:object w:dxaOrig="3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.3pt;height:19pt" o:ole="" fillcolor="window">
            <v:imagedata r:id="rId8" o:title=""/>
          </v:shape>
          <o:OLEObject Type="Embed" ProgID="Equation.DSMT4" ShapeID="_x0000_i1025" DrawAspect="Content" ObjectID="_1505642041" r:id="rId9"/>
        </w:object>
      </w:r>
      <w:r>
        <w:rPr>
          <w:sz w:val="24"/>
        </w:rPr>
        <w:t xml:space="preserve"> = 0,61/0,154 + 0,41/0,102 + 0,33/0,084 + 0,46/0,140;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position w:val="-14"/>
          <w:sz w:val="24"/>
        </w:rPr>
        <w:object w:dxaOrig="340" w:dyaOrig="380">
          <v:shape id="_x0000_i1026" type="#_x0000_t75" style="width:17pt;height:19pt" o:ole="" fillcolor="window">
            <v:imagedata r:id="rId10" o:title=""/>
          </v:shape>
          <o:OLEObject Type="Embed" ProgID="Equation.DSMT4" ShapeID="_x0000_i1026" DrawAspect="Content" ObjectID="_1505642042" r:id="rId11"/>
        </w:object>
      </w:r>
      <w:r>
        <w:rPr>
          <w:sz w:val="24"/>
        </w:rPr>
        <w:t xml:space="preserve"> = 1,0/1,297 + 0,71/0,71 + 0,59/0,59 + 0,57/0,57;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position w:val="-14"/>
          <w:sz w:val="24"/>
        </w:rPr>
        <w:object w:dxaOrig="340" w:dyaOrig="380">
          <v:shape id="_x0000_i1027" type="#_x0000_t75" style="width:17pt;height:19pt" o:ole="" fillcolor="window">
            <v:imagedata r:id="rId12" o:title=""/>
          </v:shape>
          <o:OLEObject Type="Embed" ProgID="Equation.DSMT4" ShapeID="_x0000_i1027" DrawAspect="Content" ObjectID="_1505642043" r:id="rId13"/>
        </w:object>
      </w:r>
      <w:r>
        <w:rPr>
          <w:sz w:val="24"/>
        </w:rPr>
        <w:t xml:space="preserve"> = 1,0/2,78 + 0,91/2,27 + 0,75/1,86 + 0,51/1,27;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position w:val="-14"/>
          <w:sz w:val="24"/>
        </w:rPr>
        <w:object w:dxaOrig="340" w:dyaOrig="380">
          <v:shape id="_x0000_i1028" type="#_x0000_t75" style="width:17pt;height:19pt" o:ole="" fillcolor="window">
            <v:imagedata r:id="rId14" o:title=""/>
          </v:shape>
          <o:OLEObject Type="Embed" ProgID="Equation.DSMT4" ShapeID="_x0000_i1028" DrawAspect="Content" ObjectID="_1505642044" r:id="rId15"/>
        </w:object>
      </w:r>
      <w:r>
        <w:rPr>
          <w:sz w:val="24"/>
        </w:rPr>
        <w:t xml:space="preserve"> = 1,0/0,75 + 0,96/0,72 + 0,94/0,71 + 0,90/0,68;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position w:val="-14"/>
          <w:sz w:val="24"/>
        </w:rPr>
        <w:object w:dxaOrig="340" w:dyaOrig="380">
          <v:shape id="_x0000_i1029" type="#_x0000_t75" style="width:17pt;height:19pt" o:ole="" fillcolor="window">
            <v:imagedata r:id="rId16" o:title=""/>
          </v:shape>
          <o:OLEObject Type="Embed" ProgID="Equation.DSMT4" ShapeID="_x0000_i1029" DrawAspect="Content" ObjectID="_1505642045" r:id="rId17"/>
        </w:object>
      </w:r>
      <w:r>
        <w:rPr>
          <w:sz w:val="24"/>
        </w:rPr>
        <w:t xml:space="preserve"> = 0,93/0,28 + 0,38/0,115 + 0,5/0,15 + 0,4/0,12.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4140835" cy="3675380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367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Этап 3. Производится свертка имеющейся информации в целях выявления лучшей альтернативы. Множество оптимальных альтернатив </w:t>
      </w:r>
      <w:r>
        <w:rPr>
          <w:i/>
          <w:sz w:val="24"/>
        </w:rPr>
        <w:t>В</w:t>
      </w:r>
      <w:r>
        <w:rPr>
          <w:sz w:val="24"/>
        </w:rPr>
        <w:t xml:space="preserve"> определяется путем пересечения нечетких множеств, содержащих оценки альтернатив по критериям выбора.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Если критерии, по которым осуществляется выбор вариантов, имеют одинаковую важность для ЛПР, то правило выбора лучше</w:t>
      </w:r>
      <w:r>
        <w:rPr>
          <w:sz w:val="24"/>
        </w:rPr>
        <w:softHyphen/>
        <w:t>го варианта имеет вид:</w:t>
      </w:r>
    </w:p>
    <w:p w:rsidR="004A627B" w:rsidRDefault="004A627B" w:rsidP="004A627B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В</w:t>
      </w:r>
      <w:r>
        <w:rPr>
          <w:rFonts w:ascii="Times New Roman" w:hAnsi="Times New Roman"/>
          <w:sz w:val="24"/>
        </w:rPr>
        <w:t xml:space="preserve"> = </w:t>
      </w:r>
      <w:r>
        <w:rPr>
          <w:rFonts w:ascii="Times New Roman" w:hAnsi="Times New Roman"/>
          <w:i/>
          <w:sz w:val="24"/>
          <w:lang w:val="en-US"/>
        </w:rPr>
        <w:t>F</w:t>
      </w:r>
      <w:r>
        <w:rPr>
          <w:rFonts w:ascii="Times New Roman" w:hAnsi="Times New Roman"/>
          <w:i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sym w:font="Symbol" w:char="F0C7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F</w:t>
      </w:r>
      <w:r>
        <w:rPr>
          <w:rFonts w:ascii="Times New Roman" w:hAnsi="Times New Roman"/>
          <w:i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sym w:font="Symbol" w:char="F0C7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F</w:t>
      </w:r>
      <w:r>
        <w:rPr>
          <w:rFonts w:ascii="Times New Roman" w:hAnsi="Times New Roman"/>
          <w:i/>
          <w:sz w:val="24"/>
          <w:vertAlign w:val="subscript"/>
        </w:rPr>
        <w:t>3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sym w:font="Symbol" w:char="F0C7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F</w:t>
      </w:r>
      <w:r>
        <w:rPr>
          <w:rFonts w:ascii="Times New Roman" w:hAnsi="Times New Roman"/>
          <w:i/>
          <w:sz w:val="24"/>
          <w:vertAlign w:val="subscript"/>
        </w:rPr>
        <w:t>4</w:t>
      </w:r>
      <w:r>
        <w:rPr>
          <w:rFonts w:ascii="Times New Roman" w:hAnsi="Times New Roman"/>
          <w:smallCaps/>
          <w:sz w:val="24"/>
        </w:rPr>
        <w:t xml:space="preserve"> </w:t>
      </w:r>
      <w:r>
        <w:rPr>
          <w:rFonts w:ascii="Times New Roman" w:hAnsi="Times New Roman"/>
          <w:sz w:val="24"/>
        </w:rPr>
        <w:sym w:font="Symbol" w:char="F0C7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F</w:t>
      </w:r>
      <w:r>
        <w:rPr>
          <w:rFonts w:ascii="Times New Roman" w:hAnsi="Times New Roman"/>
          <w:i/>
          <w:sz w:val="24"/>
          <w:vertAlign w:val="subscript"/>
        </w:rPr>
        <w:t>5</w:t>
      </w:r>
      <w:r>
        <w:rPr>
          <w:rFonts w:ascii="Times New Roman" w:hAnsi="Times New Roman"/>
          <w:i/>
          <w:sz w:val="24"/>
        </w:rPr>
        <w:t>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Оптимальной считается альтернатива с максимальным значе</w:t>
      </w:r>
      <w:r>
        <w:rPr>
          <w:sz w:val="24"/>
        </w:rPr>
        <w:softHyphen/>
        <w:t xml:space="preserve">нием функции принадлежности к множеству </w:t>
      </w:r>
      <w:r>
        <w:rPr>
          <w:i/>
          <w:sz w:val="24"/>
        </w:rPr>
        <w:t>В.</w:t>
      </w:r>
      <w:r>
        <w:rPr>
          <w:sz w:val="24"/>
        </w:rPr>
        <w:t xml:space="preserve"> Операция пересе</w:t>
      </w:r>
      <w:r>
        <w:rPr>
          <w:sz w:val="24"/>
        </w:rPr>
        <w:softHyphen/>
        <w:t>чения нечетких множеств соответствует выбору минимального зна</w:t>
      </w:r>
      <w:r>
        <w:rPr>
          <w:sz w:val="24"/>
        </w:rPr>
        <w:softHyphen/>
        <w:t xml:space="preserve">чения для </w:t>
      </w:r>
      <w:r>
        <w:rPr>
          <w:i/>
          <w:sz w:val="24"/>
          <w:lang w:val="en-US"/>
        </w:rPr>
        <w:t>j</w:t>
      </w:r>
      <w:r>
        <w:rPr>
          <w:sz w:val="24"/>
        </w:rPr>
        <w:t>-й альтернативы: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1356995" cy="238760"/>
            <wp:effectExtent l="0" t="0" r="0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99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  <w:lang w:val="en-US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Для рассматриваемой задачи множество оптимальных альтер</w:t>
      </w:r>
      <w:r>
        <w:rPr>
          <w:sz w:val="24"/>
        </w:rPr>
        <w:softHyphen/>
        <w:t>натив будет формироваться следующим образом: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i/>
          <w:sz w:val="24"/>
        </w:rPr>
        <w:t xml:space="preserve">В = </w:t>
      </w:r>
      <w:r>
        <w:rPr>
          <w:sz w:val="24"/>
        </w:rPr>
        <w:t>{</w:t>
      </w:r>
      <w:r>
        <w:rPr>
          <w:sz w:val="24"/>
        </w:rPr>
        <w:tab/>
      </w:r>
      <w:r>
        <w:rPr>
          <w:sz w:val="24"/>
          <w:lang w:val="en-US"/>
        </w:rPr>
        <w:t>min</w:t>
      </w:r>
      <w:r>
        <w:rPr>
          <w:i/>
          <w:sz w:val="24"/>
        </w:rPr>
        <w:t xml:space="preserve"> </w:t>
      </w:r>
      <w:r>
        <w:rPr>
          <w:sz w:val="24"/>
        </w:rPr>
        <w:t>{ 0,61; 1,0; 1,0; 1,0; 0,93 }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  <w:lang w:val="en-US"/>
        </w:rPr>
        <w:t>min</w:t>
      </w:r>
      <w:r>
        <w:rPr>
          <w:sz w:val="24"/>
        </w:rPr>
        <w:t xml:space="preserve"> { 0,41; 0,71; 0,91; 0,96; 0,38 } 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  <w:lang w:val="en-US"/>
        </w:rPr>
        <w:t>min</w:t>
      </w:r>
      <w:r>
        <w:rPr>
          <w:sz w:val="24"/>
        </w:rPr>
        <w:t xml:space="preserve"> { 0,33; 0,59; 0,75; 0,94; 0,50 } 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min { 0,46; 0,57; 0,51; 0,90; 0,40 }}.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Результирующий вектор приоритетов альтернатив имеет следу</w:t>
      </w:r>
      <w:r>
        <w:rPr>
          <w:sz w:val="24"/>
        </w:rPr>
        <w:softHyphen/>
        <w:t>ющий вид: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position w:val="-28"/>
          <w:sz w:val="24"/>
        </w:rPr>
        <w:object w:dxaOrig="1219" w:dyaOrig="700">
          <v:shape id="_x0000_i1030" type="#_x0000_t75" style="width:61.15pt;height:35.3pt" o:ole="" fillcolor="window">
            <v:imagedata r:id="rId20" o:title=""/>
          </v:shape>
          <o:OLEObject Type="Embed" ProgID="Equation.DSMT4" ShapeID="_x0000_i1030" DrawAspect="Content" ObjectID="_1505642046" r:id="rId21"/>
        </w:object>
      </w:r>
      <w:r>
        <w:rPr>
          <w:sz w:val="24"/>
        </w:rPr>
        <w:t xml:space="preserve"> = </w:t>
      </w:r>
      <w:r>
        <w:rPr>
          <w:sz w:val="24"/>
          <w:lang w:val="en-US"/>
        </w:rPr>
        <w:t>max</w:t>
      </w:r>
      <w:r>
        <w:rPr>
          <w:sz w:val="24"/>
        </w:rPr>
        <w:t xml:space="preserve"> {0,61; 0,38; 0,33; 0,4}.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Таким образом, лучшей альтернативой является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</w:t>
      </w:r>
      <w:r>
        <w:rPr>
          <w:sz w:val="24"/>
        </w:rPr>
        <w:t xml:space="preserve"> которой соответствует значение 0,61. На втором, третьем и четвертом ме</w:t>
      </w:r>
      <w:r>
        <w:rPr>
          <w:sz w:val="24"/>
        </w:rPr>
        <w:softHyphen/>
        <w:t xml:space="preserve">стах находятся соответственно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 xml:space="preserve">4 </w:t>
      </w:r>
      <w:r>
        <w:rPr>
          <w:i/>
          <w:sz w:val="24"/>
        </w:rPr>
        <w:sym w:font="Symbol" w:char="F0AE"/>
      </w:r>
      <w:r>
        <w:rPr>
          <w:sz w:val="24"/>
        </w:rPr>
        <w:t xml:space="preserve"> 0,4,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 xml:space="preserve"> </w:t>
      </w:r>
      <w:r>
        <w:rPr>
          <w:i/>
          <w:sz w:val="24"/>
        </w:rPr>
        <w:sym w:font="Symbol" w:char="F0AE"/>
      </w:r>
      <w:r>
        <w:rPr>
          <w:sz w:val="24"/>
        </w:rPr>
        <w:t xml:space="preserve"> 0,38,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3</w:t>
      </w:r>
      <w:r>
        <w:rPr>
          <w:sz w:val="24"/>
        </w:rPr>
        <w:t xml:space="preserve"> </w:t>
      </w:r>
      <w:r>
        <w:rPr>
          <w:i/>
          <w:sz w:val="24"/>
        </w:rPr>
        <w:sym w:font="Symbol" w:char="F0AE"/>
      </w:r>
      <w:r>
        <w:rPr>
          <w:sz w:val="24"/>
        </w:rPr>
        <w:t xml:space="preserve"> 0,33.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left"/>
        <w:rPr>
          <w:b/>
          <w:sz w:val="24"/>
        </w:rPr>
      </w:pPr>
      <w:r>
        <w:rPr>
          <w:b/>
          <w:sz w:val="24"/>
        </w:rPr>
        <w:t xml:space="preserve">   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b/>
          <w:sz w:val="24"/>
        </w:rPr>
        <w:t>Выбор лучшего банка для размещения денежных средств физическим лицом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Цель решаемой задачи — выбор лучшего банка для размеще</w:t>
      </w:r>
      <w:r>
        <w:rPr>
          <w:sz w:val="24"/>
        </w:rPr>
        <w:softHyphen/>
        <w:t xml:space="preserve">ния денежных средств физическим лицом. В отличие от предыдущего примера используемые для выбора </w:t>
      </w:r>
      <w:r>
        <w:rPr>
          <w:sz w:val="24"/>
        </w:rPr>
        <w:lastRenderedPageBreak/>
        <w:t>критерии имеют различ</w:t>
      </w:r>
      <w:r>
        <w:rPr>
          <w:sz w:val="24"/>
        </w:rPr>
        <w:softHyphen/>
        <w:t>ную значимость для ЛПР.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Было выбрано три банка: альтернативы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,</w:t>
      </w:r>
      <w:r>
        <w:rPr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; и </w:t>
      </w:r>
      <w:r>
        <w:rPr>
          <w:i/>
          <w:sz w:val="24"/>
          <w:lang w:val="en-US"/>
        </w:rPr>
        <w:t>a</w:t>
      </w:r>
      <w:r>
        <w:rPr>
          <w:i/>
          <w:sz w:val="24"/>
          <w:vertAlign w:val="subscript"/>
        </w:rPr>
        <w:t>3.</w:t>
      </w:r>
      <w:r>
        <w:rPr>
          <w:sz w:val="24"/>
        </w:rPr>
        <w:t xml:space="preserve"> Определено шесть критериев выбора: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mallCaps/>
          <w:sz w:val="24"/>
          <w:lang w:val="en-US"/>
        </w:rPr>
        <w:t>F</w:t>
      </w:r>
      <w:r>
        <w:rPr>
          <w:i/>
          <w:smallCaps/>
          <w:sz w:val="24"/>
          <w:vertAlign w:val="subscript"/>
        </w:rPr>
        <w:t>1</w:t>
      </w:r>
      <w:r>
        <w:rPr>
          <w:smallCaps/>
          <w:sz w:val="24"/>
        </w:rPr>
        <w:t xml:space="preserve"> </w:t>
      </w:r>
      <w:r>
        <w:rPr>
          <w:sz w:val="24"/>
        </w:rPr>
        <w:t>— процентная ставка (этот параметр может меняться для различных условий вклада в данном банке, однако задача будет решаться исходя из предположения, что ЛПР определился с усло</w:t>
      </w:r>
      <w:r>
        <w:rPr>
          <w:sz w:val="24"/>
        </w:rPr>
        <w:softHyphen/>
        <w:t>виями вклада и рассматривает альтернативы, удовлетворяющие этим условиям);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F</w:t>
      </w:r>
      <w:r>
        <w:rPr>
          <w:i/>
          <w:sz w:val="24"/>
          <w:vertAlign w:val="subscript"/>
        </w:rPr>
        <w:t>2</w:t>
      </w:r>
      <w:r>
        <w:rPr>
          <w:i/>
          <w:sz w:val="24"/>
        </w:rPr>
        <w:t xml:space="preserve"> —</w:t>
      </w:r>
      <w:r>
        <w:rPr>
          <w:sz w:val="24"/>
        </w:rPr>
        <w:t xml:space="preserve"> расположение банка;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mallCaps/>
          <w:sz w:val="24"/>
          <w:lang w:val="en-US"/>
        </w:rPr>
        <w:t>F</w:t>
      </w:r>
      <w:r>
        <w:rPr>
          <w:i/>
          <w:smallCaps/>
          <w:sz w:val="24"/>
          <w:vertAlign w:val="subscript"/>
        </w:rPr>
        <w:t>3</w:t>
      </w:r>
      <w:r>
        <w:rPr>
          <w:i/>
          <w:smallCaps/>
          <w:sz w:val="24"/>
        </w:rPr>
        <w:t xml:space="preserve"> </w:t>
      </w:r>
      <w:r>
        <w:rPr>
          <w:i/>
          <w:sz w:val="24"/>
        </w:rPr>
        <w:t>—</w:t>
      </w:r>
      <w:r>
        <w:rPr>
          <w:sz w:val="24"/>
        </w:rPr>
        <w:t xml:space="preserve"> активы банка;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</w:rPr>
        <w:t>F</w:t>
      </w:r>
      <w:r>
        <w:rPr>
          <w:i/>
          <w:sz w:val="24"/>
          <w:vertAlign w:val="subscript"/>
        </w:rPr>
        <w:t>4</w:t>
      </w:r>
      <w:r>
        <w:rPr>
          <w:i/>
          <w:sz w:val="24"/>
        </w:rPr>
        <w:t xml:space="preserve"> —</w:t>
      </w:r>
      <w:r>
        <w:rPr>
          <w:sz w:val="24"/>
        </w:rPr>
        <w:t xml:space="preserve"> политика банка;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z w:val="24"/>
          <w:lang w:val="en-US"/>
        </w:rPr>
        <w:t>F</w:t>
      </w:r>
      <w:r>
        <w:rPr>
          <w:i/>
          <w:sz w:val="24"/>
          <w:vertAlign w:val="subscript"/>
        </w:rPr>
        <w:t>5</w:t>
      </w:r>
      <w:r>
        <w:rPr>
          <w:i/>
          <w:sz w:val="24"/>
        </w:rPr>
        <w:t xml:space="preserve"> —</w:t>
      </w:r>
      <w:r>
        <w:rPr>
          <w:sz w:val="24"/>
        </w:rPr>
        <w:t xml:space="preserve"> ликвидность банка (рассчитывается через коэффициент ликвидности Кл);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i/>
          <w:smallCaps/>
          <w:sz w:val="24"/>
          <w:lang w:val="en-US"/>
        </w:rPr>
        <w:t>f</w:t>
      </w:r>
      <w:r>
        <w:rPr>
          <w:i/>
          <w:smallCaps/>
          <w:sz w:val="24"/>
          <w:vertAlign w:val="subscript"/>
        </w:rPr>
        <w:t>6</w:t>
      </w:r>
      <w:r>
        <w:rPr>
          <w:i/>
          <w:smallCaps/>
          <w:sz w:val="24"/>
        </w:rPr>
        <w:t xml:space="preserve"> </w:t>
      </w:r>
      <w:r>
        <w:rPr>
          <w:i/>
          <w:sz w:val="24"/>
        </w:rPr>
        <w:t>—</w:t>
      </w:r>
      <w:r>
        <w:rPr>
          <w:sz w:val="24"/>
        </w:rPr>
        <w:t xml:space="preserve"> репутация банка (оценивается по экспертной шкале).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Значения критериев для всех альтернатив определены в табл. 4.3.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right"/>
        <w:rPr>
          <w:b/>
          <w:sz w:val="24"/>
        </w:rPr>
      </w:pPr>
      <w:r>
        <w:rPr>
          <w:b/>
          <w:sz w:val="24"/>
        </w:rPr>
        <w:t xml:space="preserve">                                     </w:t>
      </w:r>
      <w:r>
        <w:rPr>
          <w:sz w:val="24"/>
        </w:rPr>
        <w:t xml:space="preserve">Таблица 4.3 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b/>
          <w:sz w:val="24"/>
        </w:rPr>
      </w:pPr>
      <w:r>
        <w:rPr>
          <w:b/>
          <w:sz w:val="24"/>
        </w:rPr>
        <w:t>Значения критериев для альтернатив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402"/>
        <w:gridCol w:w="1985"/>
        <w:gridCol w:w="1842"/>
        <w:gridCol w:w="1701"/>
      </w:tblGrid>
      <w:tr w:rsidR="004A627B" w:rsidTr="003644E3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  <w:jc w:val="center"/>
        </w:trPr>
        <w:tc>
          <w:tcPr>
            <w:tcW w:w="34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Критерий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55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Альтернатива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cantSplit/>
          <w:trHeight w:hRule="exact" w:val="260"/>
          <w:jc w:val="center"/>
        </w:trPr>
        <w:tc>
          <w:tcPr>
            <w:tcW w:w="34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i/>
                <w:sz w:val="24"/>
              </w:rPr>
            </w:pPr>
            <w:r>
              <w:rPr>
                <w:sz w:val="24"/>
              </w:rPr>
              <w:t xml:space="preserve">Банк </w:t>
            </w:r>
            <w:r>
              <w:rPr>
                <w:i/>
                <w:sz w:val="24"/>
                <w:lang w:val="en-US"/>
              </w:rPr>
              <w:t>a</w:t>
            </w:r>
            <w:r>
              <w:rPr>
                <w:i/>
                <w:sz w:val="24"/>
                <w:vertAlign w:val="subscript"/>
              </w:rPr>
              <w:t>1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i/>
                <w:sz w:val="24"/>
                <w:lang w:val="en-US"/>
              </w:rPr>
            </w:pPr>
            <w:r>
              <w:rPr>
                <w:sz w:val="24"/>
              </w:rPr>
              <w:t>Банк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a</w:t>
            </w:r>
            <w:r>
              <w:rPr>
                <w:i/>
                <w:sz w:val="24"/>
                <w:vertAlign w:val="subscript"/>
                <w:lang w:val="en-US"/>
              </w:rPr>
              <w:t>2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  <w:lang w:val="en-US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i/>
                <w:sz w:val="24"/>
                <w:lang w:val="en-US"/>
              </w:rPr>
            </w:pPr>
            <w:r>
              <w:rPr>
                <w:sz w:val="24"/>
              </w:rPr>
              <w:t>Банк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a</w:t>
            </w:r>
            <w:r>
              <w:rPr>
                <w:i/>
                <w:sz w:val="24"/>
                <w:vertAlign w:val="subscript"/>
                <w:lang w:val="en-US"/>
              </w:rPr>
              <w:t>3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  <w:lang w:val="en-US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80"/>
          <w:jc w:val="center"/>
        </w:trPr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left"/>
              <w:rPr>
                <w:sz w:val="24"/>
              </w:rPr>
            </w:pPr>
            <w:r>
              <w:rPr>
                <w:i/>
                <w:smallCaps/>
                <w:sz w:val="24"/>
                <w:lang w:val="en-US"/>
              </w:rPr>
              <w:t>F</w:t>
            </w:r>
            <w:r>
              <w:rPr>
                <w:i/>
                <w:smallCaps/>
                <w:sz w:val="24"/>
                <w:vertAlign w:val="subscript"/>
              </w:rPr>
              <w:t>1</w:t>
            </w:r>
            <w:r>
              <w:rPr>
                <w:smallCaps/>
                <w:sz w:val="24"/>
              </w:rPr>
              <w:t xml:space="preserve"> </w:t>
            </w:r>
            <w:r>
              <w:rPr>
                <w:sz w:val="24"/>
              </w:rPr>
              <w:t>- процентная ставка, %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left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left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</w:rPr>
              <w:t>2</w:t>
            </w:r>
            <w:r>
              <w:rPr>
                <w:i/>
                <w:sz w:val="24"/>
              </w:rPr>
              <w:t>-</w:t>
            </w:r>
            <w:r>
              <w:rPr>
                <w:sz w:val="24"/>
              </w:rPr>
              <w:t xml:space="preserve"> расположение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left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Рядом с домом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В одном районе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В одном городе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365"/>
          <w:jc w:val="center"/>
        </w:trPr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left"/>
              <w:rPr>
                <w:sz w:val="24"/>
              </w:rPr>
            </w:pPr>
            <w:r>
              <w:rPr>
                <w:i/>
                <w:smallCaps/>
                <w:sz w:val="24"/>
                <w:lang w:val="en-US"/>
              </w:rPr>
              <w:t>F</w:t>
            </w:r>
            <w:r>
              <w:rPr>
                <w:i/>
                <w:smallCaps/>
                <w:sz w:val="24"/>
                <w:vertAlign w:val="subscript"/>
              </w:rPr>
              <w:t>3</w:t>
            </w:r>
            <w:r>
              <w:rPr>
                <w:smallCaps/>
                <w:sz w:val="24"/>
              </w:rPr>
              <w:t xml:space="preserve"> </w:t>
            </w:r>
            <w:r>
              <w:rPr>
                <w:sz w:val="24"/>
              </w:rPr>
              <w:t>-активы банка, млн руб.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left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80"/>
          <w:jc w:val="center"/>
        </w:trPr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left"/>
              <w:rPr>
                <w:sz w:val="24"/>
              </w:rPr>
            </w:pPr>
            <w:r>
              <w:rPr>
                <w:i/>
                <w:sz w:val="24"/>
              </w:rPr>
              <w:t>F</w:t>
            </w:r>
            <w:r>
              <w:rPr>
                <w:i/>
                <w:sz w:val="24"/>
                <w:vertAlign w:val="subscript"/>
              </w:rPr>
              <w:t>4</w:t>
            </w:r>
            <w:r>
              <w:rPr>
                <w:i/>
                <w:sz w:val="24"/>
              </w:rPr>
              <w:t xml:space="preserve"> -</w:t>
            </w:r>
            <w:r>
              <w:rPr>
                <w:sz w:val="24"/>
              </w:rPr>
              <w:t xml:space="preserve"> политика банка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left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Консервативная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Умеренная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Рискованная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80"/>
          <w:jc w:val="center"/>
        </w:trPr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left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</w:rPr>
              <w:t>5</w:t>
            </w:r>
            <w:r>
              <w:rPr>
                <w:sz w:val="24"/>
              </w:rPr>
              <w:t xml:space="preserve"> - ликвидность (Кл )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left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80"/>
          <w:jc w:val="center"/>
        </w:trPr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left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</w:rPr>
              <w:t>6</w:t>
            </w:r>
            <w:r>
              <w:rPr>
                <w:sz w:val="24"/>
              </w:rPr>
              <w:t>- репутация (2,3,4,5)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left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4A627B" w:rsidRDefault="004A627B" w:rsidP="003644E3">
            <w:pPr>
              <w:pStyle w:val="Normal"/>
              <w:suppressAutoHyphens/>
              <w:spacing w:line="240" w:lineRule="auto"/>
              <w:ind w:firstLine="35"/>
              <w:jc w:val="center"/>
              <w:rPr>
                <w:sz w:val="24"/>
              </w:rPr>
            </w:pPr>
          </w:p>
        </w:tc>
      </w:tr>
    </w:tbl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Для каждой альтернативы определены конкретные значения, которые представлены следующими нечеткими множествами:</w:t>
      </w:r>
    </w:p>
    <w:p w:rsidR="004A627B" w:rsidRPr="00F802DA" w:rsidRDefault="004A627B" w:rsidP="004A627B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position w:val="-14"/>
          <w:sz w:val="24"/>
        </w:rPr>
        <w:object w:dxaOrig="320" w:dyaOrig="380">
          <v:shape id="_x0000_i1031" type="#_x0000_t75" style="width:16.3pt;height:19pt" o:ole="" fillcolor="window">
            <v:imagedata r:id="rId8" o:title=""/>
          </v:shape>
          <o:OLEObject Type="Embed" ProgID="Equation.DSMT4" ShapeID="_x0000_i1031" DrawAspect="Content" ObjectID="_1505642047" r:id="rId22"/>
        </w:object>
      </w:r>
      <w:r w:rsidRPr="00F802DA">
        <w:rPr>
          <w:rFonts w:ascii="Times New Roman" w:hAnsi="Times New Roman"/>
          <w:sz w:val="24"/>
        </w:rPr>
        <w:t xml:space="preserve"> = {0,05/30 + 0,25/35 + 0,4/40};</w:t>
      </w:r>
    </w:p>
    <w:p w:rsidR="004A627B" w:rsidRPr="00F802DA" w:rsidRDefault="004A627B" w:rsidP="004A627B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position w:val="-14"/>
          <w:sz w:val="24"/>
        </w:rPr>
        <w:object w:dxaOrig="340" w:dyaOrig="380">
          <v:shape id="_x0000_i1032" type="#_x0000_t75" style="width:17pt;height:19pt" o:ole="" fillcolor="window">
            <v:imagedata r:id="rId10" o:title=""/>
          </v:shape>
          <o:OLEObject Type="Embed" ProgID="Equation.DSMT4" ShapeID="_x0000_i1032" DrawAspect="Content" ObjectID="_1505642048" r:id="rId23"/>
        </w:object>
      </w:r>
      <w:r w:rsidRPr="00F802DA">
        <w:rPr>
          <w:sz w:val="24"/>
        </w:rPr>
        <w:t xml:space="preserve"> = {0,7/</w:t>
      </w:r>
      <w:r>
        <w:rPr>
          <w:i/>
          <w:sz w:val="24"/>
          <w:lang w:val="en-US"/>
        </w:rPr>
        <w:t>a</w:t>
      </w:r>
      <w:r w:rsidRPr="00F802DA">
        <w:rPr>
          <w:i/>
          <w:sz w:val="24"/>
          <w:vertAlign w:val="subscript"/>
        </w:rPr>
        <w:t>1</w:t>
      </w:r>
      <w:r w:rsidRPr="00F802DA">
        <w:rPr>
          <w:sz w:val="24"/>
        </w:rPr>
        <w:t>+1,0/</w:t>
      </w:r>
      <w:r>
        <w:rPr>
          <w:i/>
          <w:sz w:val="24"/>
          <w:lang w:val="en-US"/>
        </w:rPr>
        <w:t>a</w:t>
      </w:r>
      <w:r w:rsidRPr="00F802DA">
        <w:rPr>
          <w:i/>
          <w:sz w:val="24"/>
          <w:vertAlign w:val="subscript"/>
        </w:rPr>
        <w:t>2</w:t>
      </w:r>
      <w:r w:rsidRPr="00F802DA">
        <w:rPr>
          <w:sz w:val="24"/>
        </w:rPr>
        <w:t>+0,3/</w:t>
      </w:r>
      <w:r>
        <w:rPr>
          <w:i/>
          <w:sz w:val="24"/>
          <w:lang w:val="en-US"/>
        </w:rPr>
        <w:t>a</w:t>
      </w:r>
      <w:r w:rsidRPr="00F802DA">
        <w:rPr>
          <w:i/>
          <w:sz w:val="24"/>
          <w:vertAlign w:val="subscript"/>
        </w:rPr>
        <w:t>3</w:t>
      </w:r>
      <w:r w:rsidRPr="00F802DA">
        <w:rPr>
          <w:sz w:val="24"/>
        </w:rPr>
        <w:t>};</w:t>
      </w:r>
    </w:p>
    <w:p w:rsidR="004A627B" w:rsidRPr="00F802DA" w:rsidRDefault="004A627B" w:rsidP="004A627B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position w:val="-14"/>
          <w:sz w:val="24"/>
        </w:rPr>
        <w:object w:dxaOrig="340" w:dyaOrig="380">
          <v:shape id="_x0000_i1033" type="#_x0000_t75" style="width:17pt;height:19pt" o:ole="" fillcolor="window">
            <v:imagedata r:id="rId12" o:title=""/>
          </v:shape>
          <o:OLEObject Type="Embed" ProgID="Equation.DSMT4" ShapeID="_x0000_i1033" DrawAspect="Content" ObjectID="_1505642049" r:id="rId24"/>
        </w:object>
      </w:r>
      <w:r w:rsidRPr="00F802DA">
        <w:rPr>
          <w:sz w:val="24"/>
        </w:rPr>
        <w:t xml:space="preserve"> = {0,35/15 + 0,6/20 + 0,2/10};</w:t>
      </w:r>
    </w:p>
    <w:p w:rsidR="004A627B" w:rsidRPr="00F802DA" w:rsidRDefault="004A627B" w:rsidP="004A627B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position w:val="-14"/>
          <w:sz w:val="24"/>
        </w:rPr>
        <w:object w:dxaOrig="340" w:dyaOrig="380">
          <v:shape id="_x0000_i1034" type="#_x0000_t75" style="width:17pt;height:19pt" o:ole="" fillcolor="window">
            <v:imagedata r:id="rId14" o:title=""/>
          </v:shape>
          <o:OLEObject Type="Embed" ProgID="Equation.DSMT4" ShapeID="_x0000_i1034" DrawAspect="Content" ObjectID="_1505642050" r:id="rId25"/>
        </w:object>
      </w:r>
      <w:r w:rsidRPr="00F802DA">
        <w:rPr>
          <w:sz w:val="24"/>
        </w:rPr>
        <w:t xml:space="preserve"> </w:t>
      </w:r>
      <w:r w:rsidRPr="00F802DA">
        <w:rPr>
          <w:i/>
          <w:sz w:val="24"/>
        </w:rPr>
        <w:t>=</w:t>
      </w:r>
      <w:r w:rsidRPr="00F802DA">
        <w:rPr>
          <w:sz w:val="24"/>
        </w:rPr>
        <w:t xml:space="preserve"> {0,25/</w:t>
      </w:r>
      <w:r>
        <w:rPr>
          <w:i/>
          <w:sz w:val="24"/>
          <w:lang w:val="en-US"/>
        </w:rPr>
        <w:t>a</w:t>
      </w:r>
      <w:r w:rsidRPr="00F802DA">
        <w:rPr>
          <w:i/>
          <w:sz w:val="24"/>
          <w:vertAlign w:val="subscript"/>
        </w:rPr>
        <w:t>1</w:t>
      </w:r>
      <w:r w:rsidRPr="00F802DA">
        <w:rPr>
          <w:sz w:val="24"/>
        </w:rPr>
        <w:t xml:space="preserve"> + 0,7/</w:t>
      </w:r>
      <w:r>
        <w:rPr>
          <w:i/>
          <w:sz w:val="24"/>
          <w:lang w:val="en-US"/>
        </w:rPr>
        <w:t>a</w:t>
      </w:r>
      <w:r w:rsidRPr="00F802DA">
        <w:rPr>
          <w:i/>
          <w:sz w:val="24"/>
          <w:vertAlign w:val="subscript"/>
        </w:rPr>
        <w:t>2</w:t>
      </w:r>
      <w:r w:rsidRPr="00F802DA">
        <w:rPr>
          <w:sz w:val="24"/>
        </w:rPr>
        <w:t xml:space="preserve"> + 0,3/</w:t>
      </w:r>
      <w:r>
        <w:rPr>
          <w:i/>
          <w:sz w:val="24"/>
          <w:lang w:val="en-US"/>
        </w:rPr>
        <w:t>a</w:t>
      </w:r>
      <w:r w:rsidRPr="00F802DA">
        <w:rPr>
          <w:i/>
          <w:sz w:val="24"/>
          <w:vertAlign w:val="subscript"/>
        </w:rPr>
        <w:t>3</w:t>
      </w:r>
      <w:r w:rsidRPr="00F802DA">
        <w:rPr>
          <w:sz w:val="24"/>
        </w:rPr>
        <w:t>};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position w:val="-14"/>
          <w:sz w:val="24"/>
        </w:rPr>
        <w:object w:dxaOrig="340" w:dyaOrig="380">
          <v:shape id="_x0000_i1035" type="#_x0000_t75" style="width:17pt;height:19pt" o:ole="" fillcolor="window">
            <v:imagedata r:id="rId16" o:title=""/>
          </v:shape>
          <o:OLEObject Type="Embed" ProgID="Equation.DSMT4" ShapeID="_x0000_i1035" DrawAspect="Content" ObjectID="_1505642051" r:id="rId26"/>
        </w:object>
      </w:r>
      <w:r>
        <w:rPr>
          <w:sz w:val="24"/>
        </w:rPr>
        <w:t xml:space="preserve"> ={0,5/2+0,9/2,5+0,35/1,5};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position w:val="-14"/>
          <w:sz w:val="24"/>
        </w:rPr>
        <w:object w:dxaOrig="340" w:dyaOrig="380">
          <v:shape id="_x0000_i1036" type="#_x0000_t75" style="width:17pt;height:19pt" o:ole="" fillcolor="window">
            <v:imagedata r:id="rId27" o:title=""/>
          </v:shape>
          <o:OLEObject Type="Embed" ProgID="Equation.DSMT4" ShapeID="_x0000_i1036" DrawAspect="Content" ObjectID="_1505642052" r:id="rId28"/>
        </w:object>
      </w:r>
      <w:r>
        <w:rPr>
          <w:sz w:val="24"/>
        </w:rPr>
        <w:t xml:space="preserve"> = {1,0/5+0,75/4+0,6/3}.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На рис. 4.4 приведена экранная форма системы принятия ре</w:t>
      </w:r>
      <w:r>
        <w:rPr>
          <w:sz w:val="24"/>
        </w:rPr>
        <w:softHyphen/>
        <w:t>шений на нечетких множествах, которая используется для ввода исходной информации о критериях и альтернативах.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4070985" cy="3261360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985" cy="326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Критерии имеют различную значимость при определении наи</w:t>
      </w:r>
      <w:r>
        <w:rPr>
          <w:sz w:val="24"/>
        </w:rPr>
        <w:softHyphen/>
        <w:t>более рационального варианта. В связи с этим необходимо опре</w:t>
      </w:r>
      <w:r>
        <w:rPr>
          <w:sz w:val="24"/>
        </w:rPr>
        <w:softHyphen/>
        <w:t xml:space="preserve">делить весовые коэффициенты </w:t>
      </w:r>
      <w:r>
        <w:rPr>
          <w:sz w:val="24"/>
        </w:rPr>
        <w:sym w:font="Symbol" w:char="F062"/>
      </w:r>
      <w:r>
        <w:rPr>
          <w:i/>
          <w:sz w:val="24"/>
          <w:vertAlign w:val="subscript"/>
          <w:lang w:val="en-US"/>
        </w:rPr>
        <w:t>i</w:t>
      </w:r>
      <w:r>
        <w:rPr>
          <w:sz w:val="24"/>
        </w:rPr>
        <w:t xml:space="preserve"> критериев. Один из возможных способов получения значений весовых коэффициентов заключа</w:t>
      </w:r>
      <w:r>
        <w:rPr>
          <w:sz w:val="24"/>
        </w:rPr>
        <w:softHyphen/>
        <w:t>ется в построении матрицы попарных сравнений критериев. Для критериев, использованных при решении задачи выбора лучшего банка, составлена следующая матрица: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1559"/>
        <w:gridCol w:w="1276"/>
        <w:gridCol w:w="1275"/>
        <w:gridCol w:w="1276"/>
        <w:gridCol w:w="1276"/>
        <w:gridCol w:w="1276"/>
      </w:tblGrid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360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Выбор банка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  <w:lang w:val="en-US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  <w:lang w:val="en-US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  <w:lang w:val="en-US"/>
              </w:rPr>
              <w:t>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  <w:lang w:val="en-US"/>
              </w:rPr>
              <w:t>6</w:t>
            </w: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381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1/4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1/3</w:t>
            </w: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301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  <w:lang w:val="en-US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1/7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1/2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1/7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1/2</w:t>
            </w: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77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  <w:lang w:val="en-US"/>
              </w:rPr>
              <w:t>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1/3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1/2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1/4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1/2</w:t>
            </w: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81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  <w:lang w:val="en-US"/>
              </w:rPr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1/4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1/5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71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</w:rPr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A627B" w:rsidTr="003644E3">
        <w:tblPrEx>
          <w:tblCellMar>
            <w:top w:w="0" w:type="dxa"/>
            <w:bottom w:w="0" w:type="dxa"/>
          </w:tblCellMar>
        </w:tblPrEx>
        <w:trPr>
          <w:trHeight w:hRule="exact" w:val="289"/>
          <w:jc w:val="center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i/>
                <w:sz w:val="24"/>
                <w:lang w:val="en-US"/>
              </w:rPr>
              <w:t>F</w:t>
            </w:r>
            <w:r>
              <w:rPr>
                <w:i/>
                <w:sz w:val="24"/>
                <w:vertAlign w:val="subscript"/>
              </w:rPr>
              <w:t>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1/3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627B" w:rsidRDefault="004A627B" w:rsidP="003644E3">
            <w:pPr>
              <w:pStyle w:val="Normal"/>
              <w:suppressAutoHyphens/>
              <w:spacing w:line="240" w:lineRule="auto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A627B" w:rsidRDefault="004A627B" w:rsidP="004A627B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Весовой коэффициент критерия </w:t>
      </w:r>
      <w:r>
        <w:rPr>
          <w:sz w:val="24"/>
        </w:rPr>
        <w:sym w:font="Symbol" w:char="F062"/>
      </w:r>
      <w:r>
        <w:rPr>
          <w:i/>
          <w:sz w:val="24"/>
          <w:vertAlign w:val="subscript"/>
          <w:lang w:val="en-US"/>
        </w:rPr>
        <w:t>i</w:t>
      </w:r>
      <w:r>
        <w:rPr>
          <w:sz w:val="24"/>
        </w:rPr>
        <w:t xml:space="preserve"> определяется на основании вычисленных значений правого собственного вектора матрицы попарных сравнений </w:t>
      </w:r>
      <w:r>
        <w:rPr>
          <w:sz w:val="24"/>
        </w:rPr>
        <w:sym w:font="Symbol" w:char="F061"/>
      </w:r>
      <w:r>
        <w:rPr>
          <w:i/>
          <w:sz w:val="24"/>
          <w:vertAlign w:val="subscript"/>
          <w:lang w:val="en-US"/>
        </w:rPr>
        <w:t>i</w:t>
      </w:r>
      <w:r>
        <w:rPr>
          <w:sz w:val="24"/>
        </w:rPr>
        <w:t xml:space="preserve"> с последующим умножением на число кри</w:t>
      </w:r>
      <w:r>
        <w:rPr>
          <w:sz w:val="24"/>
        </w:rPr>
        <w:softHyphen/>
        <w:t xml:space="preserve">териев </w:t>
      </w:r>
      <w:r>
        <w:rPr>
          <w:i/>
          <w:sz w:val="24"/>
        </w:rPr>
        <w:t>п.</w:t>
      </w:r>
    </w:p>
    <w:p w:rsidR="004A627B" w:rsidRPr="00F802DA" w:rsidRDefault="004A627B" w:rsidP="004A627B">
      <w:pPr>
        <w:pStyle w:val="FR4"/>
        <w:suppressAutoHyphens/>
        <w:spacing w:before="0" w:line="240" w:lineRule="auto"/>
        <w:ind w:left="0" w:right="0" w:firstLine="284"/>
        <w:jc w:val="center"/>
        <w:rPr>
          <w:rFonts w:ascii="Times New Roman" w:hAnsi="Times New Roman"/>
          <w:i/>
          <w:sz w:val="24"/>
        </w:rPr>
      </w:pPr>
      <w:r>
        <w:rPr>
          <w:sz w:val="24"/>
        </w:rPr>
        <w:sym w:font="Symbol" w:char="F062"/>
      </w:r>
      <w:r>
        <w:rPr>
          <w:i/>
          <w:sz w:val="24"/>
          <w:vertAlign w:val="subscript"/>
          <w:lang w:val="en-US"/>
        </w:rPr>
        <w:t>i</w:t>
      </w:r>
      <w:r w:rsidRPr="00F802DA">
        <w:rPr>
          <w:rFonts w:ascii="Times New Roman" w:hAnsi="Times New Roman"/>
          <w:sz w:val="24"/>
        </w:rPr>
        <w:t xml:space="preserve"> </w:t>
      </w:r>
      <w:r w:rsidRPr="00F802DA">
        <w:rPr>
          <w:rFonts w:ascii="Times New Roman" w:hAnsi="Times New Roman"/>
          <w:sz w:val="24"/>
          <w:vertAlign w:val="superscript"/>
        </w:rPr>
        <w:t>=</w:t>
      </w:r>
      <w:r w:rsidRPr="00F802DA">
        <w:rPr>
          <w:rFonts w:ascii="Times New Roman" w:hAnsi="Times New Roman"/>
          <w:sz w:val="24"/>
        </w:rPr>
        <w:t xml:space="preserve"> </w:t>
      </w:r>
      <w:r>
        <w:rPr>
          <w:sz w:val="24"/>
        </w:rPr>
        <w:sym w:font="Symbol" w:char="F061"/>
      </w:r>
      <w:r>
        <w:rPr>
          <w:i/>
          <w:sz w:val="24"/>
          <w:vertAlign w:val="subscript"/>
          <w:lang w:val="en-US"/>
        </w:rPr>
        <w:t>i</w:t>
      </w:r>
      <w:r w:rsidRPr="00F802D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  <w:lang w:val="en-US"/>
        </w:rPr>
        <w:t>n</w:t>
      </w:r>
      <w:r w:rsidRPr="00F802DA">
        <w:rPr>
          <w:rFonts w:ascii="Times New Roman" w:hAnsi="Times New Roman"/>
          <w:i/>
          <w:sz w:val="24"/>
        </w:rPr>
        <w:t>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Значения </w:t>
      </w:r>
      <w:r>
        <w:rPr>
          <w:sz w:val="24"/>
        </w:rPr>
        <w:sym w:font="Symbol" w:char="F061"/>
      </w:r>
      <w:r>
        <w:rPr>
          <w:i/>
          <w:sz w:val="24"/>
          <w:vertAlign w:val="subscript"/>
          <w:lang w:val="en-US"/>
        </w:rPr>
        <w:t>i</w:t>
      </w:r>
      <w:r>
        <w:rPr>
          <w:sz w:val="24"/>
        </w:rPr>
        <w:t xml:space="preserve"> и </w:t>
      </w:r>
      <w:r>
        <w:rPr>
          <w:sz w:val="24"/>
        </w:rPr>
        <w:sym w:font="Symbol" w:char="F062"/>
      </w:r>
      <w:r>
        <w:rPr>
          <w:i/>
          <w:sz w:val="24"/>
          <w:vertAlign w:val="subscript"/>
          <w:lang w:val="en-US"/>
        </w:rPr>
        <w:t>i</w:t>
      </w:r>
      <w:r>
        <w:rPr>
          <w:sz w:val="24"/>
        </w:rPr>
        <w:t xml:space="preserve"> приведены в табл. 4.4.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right"/>
        <w:rPr>
          <w:sz w:val="24"/>
        </w:rPr>
      </w:pPr>
      <w:r>
        <w:rPr>
          <w:sz w:val="24"/>
        </w:rPr>
        <w:t>Таблица 4.4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b/>
          <w:sz w:val="24"/>
        </w:rPr>
      </w:pPr>
      <w:r>
        <w:rPr>
          <w:b/>
          <w:sz w:val="24"/>
        </w:rPr>
        <w:t>Собственный вектор матрицы полярных сравнений критериев и их весовые коэффициенты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4129405" cy="908685"/>
            <wp:effectExtent l="0" t="0" r="444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9405" cy="90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  <w:lang w:val="en-US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Множество оптимальных альтернатив </w:t>
      </w:r>
      <w:r>
        <w:rPr>
          <w:i/>
          <w:sz w:val="24"/>
        </w:rPr>
        <w:t>В</w:t>
      </w:r>
      <w:r>
        <w:rPr>
          <w:sz w:val="24"/>
        </w:rPr>
        <w:t xml:space="preserve"> с учетом различной важности критериев качества определяется путем пересечения не</w:t>
      </w:r>
      <w:r>
        <w:rPr>
          <w:sz w:val="24"/>
        </w:rPr>
        <w:softHyphen/>
        <w:t>четких множеств следующим образом: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lastRenderedPageBreak/>
        <w:drawing>
          <wp:inline distT="0" distB="0" distL="0" distR="0">
            <wp:extent cx="1840230" cy="448310"/>
            <wp:effectExtent l="0" t="0" r="762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23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  <w:lang w:val="en-US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>Найдем множество оптимальных альтернатив с учетом полу</w:t>
      </w:r>
      <w:r>
        <w:rPr>
          <w:sz w:val="24"/>
        </w:rPr>
        <w:softHyphen/>
        <w:t>ченных весовых критериев:</w:t>
      </w:r>
    </w:p>
    <w:p w:rsidR="004A627B" w:rsidRDefault="004A627B" w:rsidP="004A627B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В</w:t>
      </w:r>
      <w:r>
        <w:rPr>
          <w:rFonts w:ascii="Times New Roman" w:hAnsi="Times New Roman"/>
          <w:sz w:val="24"/>
        </w:rPr>
        <w:t xml:space="preserve"> = { </w:t>
      </w:r>
      <w:r>
        <w:rPr>
          <w:rFonts w:ascii="Times New Roman" w:hAnsi="Times New Roman"/>
          <w:sz w:val="24"/>
          <w:lang w:val="en-US"/>
        </w:rPr>
        <w:t>min</w:t>
      </w:r>
      <w:r>
        <w:rPr>
          <w:rFonts w:ascii="Times New Roman" w:hAnsi="Times New Roman"/>
          <w:sz w:val="24"/>
        </w:rPr>
        <w:t xml:space="preserve"> { 0,05</w:t>
      </w:r>
      <w:r>
        <w:rPr>
          <w:rFonts w:ascii="Times New Roman" w:hAnsi="Times New Roman"/>
          <w:sz w:val="24"/>
          <w:vertAlign w:val="superscript"/>
        </w:rPr>
        <w:t>1,062</w:t>
      </w:r>
      <w:r>
        <w:rPr>
          <w:rFonts w:ascii="Times New Roman" w:hAnsi="Times New Roman"/>
          <w:sz w:val="24"/>
        </w:rPr>
        <w:t>; 0,7</w:t>
      </w:r>
      <w:r>
        <w:rPr>
          <w:rFonts w:ascii="Times New Roman" w:hAnsi="Times New Roman"/>
          <w:sz w:val="24"/>
          <w:vertAlign w:val="superscript"/>
        </w:rPr>
        <w:t>0,318</w:t>
      </w:r>
      <w:r>
        <w:rPr>
          <w:rFonts w:ascii="Times New Roman" w:hAnsi="Times New Roman"/>
          <w:sz w:val="24"/>
        </w:rPr>
        <w:t>; 0,35</w:t>
      </w:r>
      <w:r>
        <w:rPr>
          <w:rFonts w:ascii="Times New Roman" w:hAnsi="Times New Roman"/>
          <w:sz w:val="24"/>
          <w:vertAlign w:val="superscript"/>
        </w:rPr>
        <w:t>0,404</w:t>
      </w:r>
      <w:r>
        <w:rPr>
          <w:rFonts w:ascii="Times New Roman" w:hAnsi="Times New Roman"/>
          <w:sz w:val="24"/>
        </w:rPr>
        <w:t>; 0,25</w:t>
      </w:r>
      <w:r>
        <w:rPr>
          <w:rFonts w:ascii="Times New Roman" w:hAnsi="Times New Roman"/>
          <w:sz w:val="24"/>
          <w:vertAlign w:val="superscript"/>
        </w:rPr>
        <w:t>0,589</w:t>
      </w:r>
      <w:r>
        <w:rPr>
          <w:rFonts w:ascii="Times New Roman" w:hAnsi="Times New Roman"/>
          <w:sz w:val="24"/>
        </w:rPr>
        <w:t>; 0,5</w:t>
      </w:r>
      <w:r>
        <w:rPr>
          <w:rFonts w:ascii="Times New Roman" w:hAnsi="Times New Roman"/>
          <w:sz w:val="24"/>
          <w:vertAlign w:val="superscript"/>
        </w:rPr>
        <w:t>2,652</w:t>
      </w:r>
      <w:r>
        <w:rPr>
          <w:rFonts w:ascii="Times New Roman" w:hAnsi="Times New Roman"/>
          <w:sz w:val="24"/>
        </w:rPr>
        <w:t>; 1,0</w:t>
      </w:r>
      <w:r>
        <w:rPr>
          <w:rFonts w:ascii="Times New Roman" w:hAnsi="Times New Roman"/>
          <w:sz w:val="24"/>
          <w:vertAlign w:val="superscript"/>
        </w:rPr>
        <w:t>0,972</w:t>
      </w:r>
      <w:r>
        <w:rPr>
          <w:rFonts w:ascii="Times New Roman" w:hAnsi="Times New Roman"/>
          <w:sz w:val="24"/>
        </w:rPr>
        <w:t xml:space="preserve"> } </w:t>
      </w:r>
    </w:p>
    <w:p w:rsidR="004A627B" w:rsidRDefault="004A627B" w:rsidP="004A627B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en-US"/>
        </w:rPr>
        <w:t>min</w:t>
      </w:r>
      <w:r>
        <w:rPr>
          <w:rFonts w:ascii="Times New Roman" w:hAnsi="Times New Roman"/>
          <w:sz w:val="24"/>
        </w:rPr>
        <w:t xml:space="preserve"> { 0,25</w:t>
      </w:r>
      <w:r>
        <w:rPr>
          <w:rFonts w:ascii="Times New Roman" w:hAnsi="Times New Roman"/>
          <w:sz w:val="24"/>
          <w:vertAlign w:val="superscript"/>
        </w:rPr>
        <w:t>1,062</w:t>
      </w:r>
      <w:r>
        <w:rPr>
          <w:rFonts w:ascii="Times New Roman" w:hAnsi="Times New Roman"/>
          <w:sz w:val="24"/>
        </w:rPr>
        <w:t>; 1,0</w:t>
      </w:r>
      <w:r>
        <w:rPr>
          <w:rFonts w:ascii="Times New Roman" w:hAnsi="Times New Roman"/>
          <w:sz w:val="24"/>
          <w:vertAlign w:val="superscript"/>
        </w:rPr>
        <w:t>0,318</w:t>
      </w:r>
      <w:r>
        <w:rPr>
          <w:rFonts w:ascii="Times New Roman" w:hAnsi="Times New Roman"/>
          <w:sz w:val="24"/>
        </w:rPr>
        <w:t>; 0,6</w:t>
      </w:r>
      <w:r>
        <w:rPr>
          <w:rFonts w:ascii="Times New Roman" w:hAnsi="Times New Roman"/>
          <w:sz w:val="24"/>
          <w:vertAlign w:val="superscript"/>
        </w:rPr>
        <w:t>0,404</w:t>
      </w:r>
      <w:r>
        <w:rPr>
          <w:rFonts w:ascii="Times New Roman" w:hAnsi="Times New Roman"/>
          <w:sz w:val="24"/>
        </w:rPr>
        <w:t>; 0,7</w:t>
      </w:r>
      <w:r>
        <w:rPr>
          <w:rFonts w:ascii="Times New Roman" w:hAnsi="Times New Roman"/>
          <w:sz w:val="24"/>
          <w:vertAlign w:val="superscript"/>
        </w:rPr>
        <w:t>0,589</w:t>
      </w:r>
      <w:r>
        <w:rPr>
          <w:rFonts w:ascii="Times New Roman" w:hAnsi="Times New Roman"/>
          <w:sz w:val="24"/>
        </w:rPr>
        <w:t>; 0,9</w:t>
      </w:r>
      <w:r>
        <w:rPr>
          <w:rFonts w:ascii="Times New Roman" w:hAnsi="Times New Roman"/>
          <w:sz w:val="24"/>
          <w:vertAlign w:val="superscript"/>
        </w:rPr>
        <w:t>2,652</w:t>
      </w:r>
      <w:r>
        <w:rPr>
          <w:rFonts w:ascii="Times New Roman" w:hAnsi="Times New Roman"/>
          <w:sz w:val="24"/>
        </w:rPr>
        <w:t>; 0,75</w:t>
      </w:r>
      <w:r>
        <w:rPr>
          <w:rFonts w:ascii="Times New Roman" w:hAnsi="Times New Roman"/>
          <w:sz w:val="24"/>
          <w:vertAlign w:val="superscript"/>
        </w:rPr>
        <w:t>0,972</w:t>
      </w:r>
      <w:r>
        <w:rPr>
          <w:rFonts w:ascii="Times New Roman" w:hAnsi="Times New Roman"/>
          <w:sz w:val="24"/>
        </w:rPr>
        <w:t xml:space="preserve"> } </w:t>
      </w:r>
    </w:p>
    <w:p w:rsidR="004A627B" w:rsidRDefault="004A627B" w:rsidP="004A627B">
      <w:pPr>
        <w:pStyle w:val="FR4"/>
        <w:suppressAutoHyphens/>
        <w:spacing w:before="0" w:line="240" w:lineRule="auto"/>
        <w:ind w:left="0" w:right="0" w:firstLine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en-US"/>
        </w:rPr>
        <w:t>min</w:t>
      </w:r>
      <w:r>
        <w:rPr>
          <w:rFonts w:ascii="Times New Roman" w:hAnsi="Times New Roman"/>
          <w:sz w:val="24"/>
        </w:rPr>
        <w:t xml:space="preserve"> { 0,4</w:t>
      </w:r>
      <w:r>
        <w:rPr>
          <w:rFonts w:ascii="Times New Roman" w:hAnsi="Times New Roman"/>
          <w:sz w:val="24"/>
          <w:vertAlign w:val="superscript"/>
        </w:rPr>
        <w:t>1,062</w:t>
      </w:r>
      <w:r>
        <w:rPr>
          <w:rFonts w:ascii="Times New Roman" w:hAnsi="Times New Roman"/>
          <w:sz w:val="24"/>
        </w:rPr>
        <w:t>; 0,3</w:t>
      </w:r>
      <w:r>
        <w:rPr>
          <w:rFonts w:ascii="Times New Roman" w:hAnsi="Times New Roman"/>
          <w:sz w:val="24"/>
          <w:vertAlign w:val="superscript"/>
        </w:rPr>
        <w:t>0,318</w:t>
      </w:r>
      <w:r>
        <w:rPr>
          <w:rFonts w:ascii="Times New Roman" w:hAnsi="Times New Roman"/>
          <w:sz w:val="24"/>
        </w:rPr>
        <w:t>; 0,2</w:t>
      </w:r>
      <w:r>
        <w:rPr>
          <w:rFonts w:ascii="Times New Roman" w:hAnsi="Times New Roman"/>
          <w:sz w:val="24"/>
          <w:vertAlign w:val="superscript"/>
        </w:rPr>
        <w:t>0,404</w:t>
      </w:r>
      <w:r>
        <w:rPr>
          <w:rFonts w:ascii="Times New Roman" w:hAnsi="Times New Roman"/>
          <w:sz w:val="24"/>
        </w:rPr>
        <w:t>; 0,3</w:t>
      </w:r>
      <w:r>
        <w:rPr>
          <w:rFonts w:ascii="Times New Roman" w:hAnsi="Times New Roman"/>
          <w:sz w:val="24"/>
          <w:vertAlign w:val="superscript"/>
        </w:rPr>
        <w:t>0,589</w:t>
      </w:r>
      <w:r>
        <w:rPr>
          <w:rFonts w:ascii="Times New Roman" w:hAnsi="Times New Roman"/>
          <w:sz w:val="24"/>
        </w:rPr>
        <w:t>; 0,35</w:t>
      </w:r>
      <w:r>
        <w:rPr>
          <w:rFonts w:ascii="Times New Roman" w:hAnsi="Times New Roman"/>
          <w:sz w:val="24"/>
          <w:vertAlign w:val="superscript"/>
        </w:rPr>
        <w:t>2,652</w:t>
      </w:r>
      <w:r>
        <w:rPr>
          <w:rFonts w:ascii="Times New Roman" w:hAnsi="Times New Roman"/>
          <w:sz w:val="24"/>
        </w:rPr>
        <w:t>; 0,6</w:t>
      </w:r>
      <w:r>
        <w:rPr>
          <w:rFonts w:ascii="Times New Roman" w:hAnsi="Times New Roman"/>
          <w:sz w:val="24"/>
          <w:vertAlign w:val="superscript"/>
        </w:rPr>
        <w:t>0,972</w:t>
      </w:r>
      <w:r>
        <w:rPr>
          <w:rFonts w:ascii="Times New Roman" w:hAnsi="Times New Roman"/>
          <w:sz w:val="24"/>
        </w:rPr>
        <w:t xml:space="preserve"> }}.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  <w:r>
        <w:rPr>
          <w:sz w:val="24"/>
        </w:rPr>
        <w:t xml:space="preserve">Множество оптимальных вариантов </w:t>
      </w:r>
      <w:r>
        <w:rPr>
          <w:i/>
          <w:sz w:val="24"/>
        </w:rPr>
        <w:t>В</w:t>
      </w:r>
      <w:r>
        <w:rPr>
          <w:sz w:val="24"/>
        </w:rPr>
        <w:t xml:space="preserve"> имеет вид:</w:t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jc w:val="left"/>
        <w:rPr>
          <w:sz w:val="24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jc w:val="center"/>
        <w:rPr>
          <w:sz w:val="24"/>
        </w:rPr>
      </w:pPr>
      <w:r>
        <w:rPr>
          <w:noProof/>
          <w:snapToGrid/>
          <w:sz w:val="24"/>
        </w:rPr>
        <w:drawing>
          <wp:inline distT="0" distB="0" distL="0" distR="0">
            <wp:extent cx="2259965" cy="285115"/>
            <wp:effectExtent l="0" t="0" r="698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96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  <w:lang w:val="en-US"/>
        </w:rPr>
      </w:pPr>
    </w:p>
    <w:p w:rsidR="004A627B" w:rsidRDefault="004A627B" w:rsidP="004A627B">
      <w:pPr>
        <w:pStyle w:val="Normal"/>
        <w:suppressAutoHyphens/>
        <w:spacing w:line="240" w:lineRule="auto"/>
        <w:ind w:firstLine="284"/>
        <w:rPr>
          <w:sz w:val="24"/>
        </w:rPr>
      </w:pPr>
      <w:r>
        <w:rPr>
          <w:sz w:val="24"/>
        </w:rPr>
        <w:t xml:space="preserve">Таким образом, лучшей альтернативой является банк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2</w:t>
      </w:r>
      <w:r>
        <w:rPr>
          <w:sz w:val="24"/>
        </w:rPr>
        <w:t xml:space="preserve"> на втором месте банк </w:t>
      </w:r>
      <w:r>
        <w:rPr>
          <w:i/>
          <w:sz w:val="24"/>
          <w:lang w:val="en-US"/>
        </w:rPr>
        <w:t>a</w:t>
      </w:r>
      <w:r>
        <w:rPr>
          <w:i/>
          <w:sz w:val="24"/>
          <w:vertAlign w:val="subscript"/>
        </w:rPr>
        <w:t>3</w:t>
      </w:r>
      <w:r>
        <w:rPr>
          <w:sz w:val="24"/>
        </w:rPr>
        <w:t xml:space="preserve"> самым худшим вариантом для вклада денег является банк </w:t>
      </w:r>
      <w:r>
        <w:rPr>
          <w:i/>
          <w:sz w:val="24"/>
        </w:rPr>
        <w:t>а</w:t>
      </w:r>
      <w:r>
        <w:rPr>
          <w:i/>
          <w:sz w:val="24"/>
          <w:vertAlign w:val="subscript"/>
        </w:rPr>
        <w:t>1</w:t>
      </w:r>
      <w:r>
        <w:rPr>
          <w:i/>
          <w:sz w:val="24"/>
        </w:rPr>
        <w:t>.</w:t>
      </w:r>
    </w:p>
    <w:p w:rsidR="001D1465" w:rsidRDefault="001D1465"/>
    <w:sectPr w:rsidR="001D1465">
      <w:headerReference w:type="default" r:id="rId3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F1A" w:rsidRDefault="006C5F1A" w:rsidP="004A627B">
      <w:r>
        <w:separator/>
      </w:r>
    </w:p>
  </w:endnote>
  <w:endnote w:type="continuationSeparator" w:id="0">
    <w:p w:rsidR="006C5F1A" w:rsidRDefault="006C5F1A" w:rsidP="004A6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F1A" w:rsidRDefault="006C5F1A" w:rsidP="004A627B">
      <w:r>
        <w:separator/>
      </w:r>
    </w:p>
  </w:footnote>
  <w:footnote w:type="continuationSeparator" w:id="0">
    <w:p w:rsidR="006C5F1A" w:rsidRDefault="006C5F1A" w:rsidP="004A62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1663902"/>
      <w:docPartObj>
        <w:docPartGallery w:val="Page Numbers (Top of Page)"/>
        <w:docPartUnique/>
      </w:docPartObj>
    </w:sdtPr>
    <w:sdtContent>
      <w:p w:rsidR="004A627B" w:rsidRDefault="004A627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4A627B" w:rsidRDefault="004A627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27B"/>
    <w:rsid w:val="001D1465"/>
    <w:rsid w:val="004A627B"/>
    <w:rsid w:val="006C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2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A627B"/>
    <w:pPr>
      <w:keepNext/>
      <w:jc w:val="center"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4A627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Normal">
    <w:name w:val="Normal"/>
    <w:rsid w:val="004A627B"/>
    <w:pPr>
      <w:widowControl w:val="0"/>
      <w:spacing w:after="0" w:line="280" w:lineRule="auto"/>
      <w:ind w:firstLine="2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4">
    <w:name w:val="FR4"/>
    <w:rsid w:val="004A627B"/>
    <w:pPr>
      <w:widowControl w:val="0"/>
      <w:spacing w:before="160" w:after="0" w:line="420" w:lineRule="auto"/>
      <w:ind w:left="920" w:right="400" w:hanging="560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A62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627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4A62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A627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4A62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A627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2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A627B"/>
    <w:pPr>
      <w:keepNext/>
      <w:jc w:val="center"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4A627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Normal">
    <w:name w:val="Normal"/>
    <w:rsid w:val="004A627B"/>
    <w:pPr>
      <w:widowControl w:val="0"/>
      <w:spacing w:after="0" w:line="280" w:lineRule="auto"/>
      <w:ind w:firstLine="26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R4">
    <w:name w:val="FR4"/>
    <w:rsid w:val="004A627B"/>
    <w:pPr>
      <w:widowControl w:val="0"/>
      <w:spacing w:before="160" w:after="0" w:line="420" w:lineRule="auto"/>
      <w:ind w:left="920" w:right="400" w:hanging="560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A62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627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4A62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A627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4A62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A627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image" Target="media/image7.png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0.bin"/><Relationship Id="rId33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0" Type="http://schemas.openxmlformats.org/officeDocument/2006/relationships/image" Target="media/image9.wmf"/><Relationship Id="rId29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9.bin"/><Relationship Id="rId32" Type="http://schemas.openxmlformats.org/officeDocument/2006/relationships/image" Target="media/image14.png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2.bin"/><Relationship Id="rId10" Type="http://schemas.openxmlformats.org/officeDocument/2006/relationships/image" Target="media/image3.wmf"/><Relationship Id="rId19" Type="http://schemas.openxmlformats.org/officeDocument/2006/relationships/image" Target="media/image8.png"/><Relationship Id="rId31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image" Target="media/image12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1442</Words>
  <Characters>8224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User81</dc:creator>
  <cp:lastModifiedBy>User81</cp:lastModifiedBy>
  <cp:revision>1</cp:revision>
  <dcterms:created xsi:type="dcterms:W3CDTF">2015-10-06T07:05:00Z</dcterms:created>
  <dcterms:modified xsi:type="dcterms:W3CDTF">2015-10-06T07:08:00Z</dcterms:modified>
</cp:coreProperties>
</file>